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3169" w:rsidRPr="00726A3B" w:rsidRDefault="0028591F" w:rsidP="0056204A">
      <w:pPr>
        <w:jc w:val="center"/>
        <w:rPr>
          <w:rFonts w:ascii="Arial Narrow" w:hAnsi="Arial Narrow"/>
          <w:b/>
          <w:sz w:val="28"/>
        </w:rPr>
      </w:pPr>
      <w:r w:rsidRPr="0028591F">
        <w:rPr>
          <w:rFonts w:ascii="Arial Narrow" w:hAnsi="Arial Narrow"/>
          <w:i/>
          <w:sz w:val="28"/>
        </w:rPr>
        <w:t>5.2</w:t>
      </w:r>
      <w:r>
        <w:rPr>
          <w:rFonts w:ascii="Arial Narrow" w:hAnsi="Arial Narrow"/>
          <w:b/>
          <w:sz w:val="28"/>
        </w:rPr>
        <w:t xml:space="preserve">   </w:t>
      </w:r>
      <w:r w:rsidR="00726A3B" w:rsidRPr="00726A3B">
        <w:rPr>
          <w:rFonts w:ascii="Arial Narrow" w:hAnsi="Arial Narrow"/>
          <w:b/>
          <w:sz w:val="28"/>
        </w:rPr>
        <w:t>FENÓMENOS PERTURBADORES</w:t>
      </w:r>
    </w:p>
    <w:p w:rsidR="0056204A" w:rsidRDefault="0056204A" w:rsidP="001A3938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Agente destructivo </w:t>
      </w:r>
      <w:r w:rsidR="00E40D10">
        <w:rPr>
          <w:rFonts w:ascii="Arial Narrow" w:hAnsi="Arial Narrow"/>
        </w:rPr>
        <w:t xml:space="preserve">es un fenómeno de </w:t>
      </w:r>
      <w:r>
        <w:rPr>
          <w:rFonts w:ascii="Arial Narrow" w:hAnsi="Arial Narrow"/>
        </w:rPr>
        <w:t xml:space="preserve">carácter geológico, </w:t>
      </w:r>
      <w:proofErr w:type="spellStart"/>
      <w:r>
        <w:rPr>
          <w:rFonts w:ascii="Arial Narrow" w:hAnsi="Arial Narrow"/>
        </w:rPr>
        <w:t>hidrometeorológico</w:t>
      </w:r>
      <w:proofErr w:type="spellEnd"/>
      <w:r>
        <w:rPr>
          <w:rFonts w:ascii="Arial Narrow" w:hAnsi="Arial Narrow"/>
        </w:rPr>
        <w:t>, químico-tecnológico, sanitario-ecológico</w:t>
      </w:r>
      <w:r w:rsidR="00726A3B">
        <w:rPr>
          <w:rFonts w:ascii="Arial Narrow" w:hAnsi="Arial Narrow"/>
        </w:rPr>
        <w:t xml:space="preserve">, </w:t>
      </w:r>
      <w:r>
        <w:rPr>
          <w:rFonts w:ascii="Arial Narrow" w:hAnsi="Arial Narrow"/>
        </w:rPr>
        <w:t xml:space="preserve">socio organizativo </w:t>
      </w:r>
      <w:r w:rsidR="00726A3B">
        <w:rPr>
          <w:rFonts w:ascii="Arial Narrow" w:hAnsi="Arial Narrow"/>
        </w:rPr>
        <w:t xml:space="preserve">y astronómico </w:t>
      </w:r>
      <w:r w:rsidR="00E40D10">
        <w:rPr>
          <w:rFonts w:ascii="Arial Narrow" w:hAnsi="Arial Narrow"/>
        </w:rPr>
        <w:t>que puede</w:t>
      </w:r>
      <w:r>
        <w:rPr>
          <w:rFonts w:ascii="Arial Narrow" w:hAnsi="Arial Narrow"/>
        </w:rPr>
        <w:t xml:space="preserve"> producir riesgo, emerg</w:t>
      </w:r>
      <w:r w:rsidR="00E40D10">
        <w:rPr>
          <w:rFonts w:ascii="Arial Narrow" w:hAnsi="Arial Narrow"/>
        </w:rPr>
        <w:t>encia o desastre. También se le</w:t>
      </w:r>
      <w:r>
        <w:rPr>
          <w:rFonts w:ascii="Arial Narrow" w:hAnsi="Arial Narrow"/>
        </w:rPr>
        <w:t xml:space="preserve"> denomina </w:t>
      </w:r>
      <w:r w:rsidR="00E40D10">
        <w:rPr>
          <w:rFonts w:ascii="Arial Narrow" w:hAnsi="Arial Narrow"/>
        </w:rPr>
        <w:t>fenómeno perturbador.</w:t>
      </w:r>
    </w:p>
    <w:p w:rsidR="001A3938" w:rsidRPr="001A3938" w:rsidRDefault="001A3938">
      <w:pPr>
        <w:rPr>
          <w:rFonts w:ascii="Arial Narrow" w:hAnsi="Arial Narrow"/>
        </w:rPr>
      </w:pPr>
    </w:p>
    <w:tbl>
      <w:tblPr>
        <w:tblStyle w:val="Tablaconcuadrcula"/>
        <w:tblW w:w="0" w:type="auto"/>
        <w:jc w:val="center"/>
        <w:tblLook w:val="04A0" w:firstRow="1" w:lastRow="0" w:firstColumn="1" w:lastColumn="0" w:noHBand="0" w:noVBand="1"/>
      </w:tblPr>
      <w:tblGrid>
        <w:gridCol w:w="2405"/>
        <w:gridCol w:w="5714"/>
      </w:tblGrid>
      <w:tr w:rsidR="001A3938" w:rsidRPr="004F77BC" w:rsidTr="00E40D10">
        <w:trPr>
          <w:jc w:val="center"/>
        </w:trPr>
        <w:tc>
          <w:tcPr>
            <w:tcW w:w="2405" w:type="dxa"/>
            <w:tcBorders>
              <w:top w:val="nil"/>
              <w:left w:val="nil"/>
              <w:bottom w:val="nil"/>
              <w:right w:val="single" w:sz="4" w:space="0" w:color="FFFFFF" w:themeColor="background1"/>
            </w:tcBorders>
            <w:shd w:val="clear" w:color="auto" w:fill="ED7D31"/>
          </w:tcPr>
          <w:p w:rsidR="001A3938" w:rsidRPr="004F77BC" w:rsidRDefault="001A3938" w:rsidP="001A3938">
            <w:pPr>
              <w:jc w:val="center"/>
              <w:rPr>
                <w:rFonts w:ascii="Arial Narrow" w:hAnsi="Arial Narrow"/>
                <w:b/>
                <w:color w:val="FFFFFF" w:themeColor="background1"/>
                <w:sz w:val="28"/>
              </w:rPr>
            </w:pPr>
            <w:r w:rsidRPr="004F77BC">
              <w:rPr>
                <w:rFonts w:ascii="Arial Narrow" w:hAnsi="Arial Narrow"/>
                <w:b/>
                <w:color w:val="FFFFFF" w:themeColor="background1"/>
                <w:sz w:val="28"/>
              </w:rPr>
              <w:t>FENÓMENO</w:t>
            </w:r>
          </w:p>
        </w:tc>
        <w:tc>
          <w:tcPr>
            <w:tcW w:w="5714" w:type="dxa"/>
            <w:tcBorders>
              <w:top w:val="nil"/>
              <w:left w:val="single" w:sz="4" w:space="0" w:color="FFFFFF" w:themeColor="background1"/>
              <w:bottom w:val="nil"/>
              <w:right w:val="nil"/>
            </w:tcBorders>
            <w:shd w:val="clear" w:color="auto" w:fill="ED7D31"/>
          </w:tcPr>
          <w:p w:rsidR="001A3938" w:rsidRPr="004F77BC" w:rsidRDefault="001A3938" w:rsidP="001A3938">
            <w:pPr>
              <w:jc w:val="center"/>
              <w:rPr>
                <w:rFonts w:ascii="Arial Narrow" w:hAnsi="Arial Narrow"/>
                <w:b/>
                <w:color w:val="FFFFFF" w:themeColor="background1"/>
                <w:sz w:val="28"/>
              </w:rPr>
            </w:pPr>
            <w:r w:rsidRPr="004F77BC">
              <w:rPr>
                <w:rFonts w:ascii="Arial Narrow" w:hAnsi="Arial Narrow"/>
                <w:b/>
                <w:color w:val="FFFFFF" w:themeColor="background1"/>
                <w:sz w:val="28"/>
              </w:rPr>
              <w:t>CONCEPTO</w:t>
            </w:r>
          </w:p>
        </w:tc>
      </w:tr>
      <w:tr w:rsidR="001A3938" w:rsidTr="00E40D10">
        <w:trPr>
          <w:trHeight w:val="1468"/>
          <w:jc w:val="center"/>
        </w:trPr>
        <w:tc>
          <w:tcPr>
            <w:tcW w:w="2405" w:type="dxa"/>
            <w:tcBorders>
              <w:top w:val="nil"/>
            </w:tcBorders>
            <w:vAlign w:val="center"/>
          </w:tcPr>
          <w:p w:rsidR="001A3938" w:rsidRDefault="001A3938" w:rsidP="001A3938">
            <w:pPr>
              <w:jc w:val="center"/>
            </w:pPr>
            <w:r w:rsidRPr="004A4C78">
              <w:rPr>
                <w:rFonts w:ascii="Arial Narrow" w:hAnsi="Arial Narrow"/>
                <w:b/>
                <w:sz w:val="24"/>
                <w:szCs w:val="24"/>
              </w:rPr>
              <w:t>Geológico</w:t>
            </w:r>
          </w:p>
        </w:tc>
        <w:tc>
          <w:tcPr>
            <w:tcW w:w="5714" w:type="dxa"/>
            <w:tcBorders>
              <w:top w:val="nil"/>
            </w:tcBorders>
            <w:vAlign w:val="center"/>
          </w:tcPr>
          <w:p w:rsidR="001A3938" w:rsidRDefault="001A3938" w:rsidP="00E40D10">
            <w:pPr>
              <w:jc w:val="both"/>
            </w:pPr>
            <w:r w:rsidRPr="004A4C78">
              <w:rPr>
                <w:rFonts w:ascii="Arial Narrow" w:hAnsi="Arial Narrow"/>
                <w:sz w:val="20"/>
                <w:szCs w:val="24"/>
              </w:rPr>
              <w:t xml:space="preserve">Agente perturbador de origen natural que tiene como causa directa las acciones y movimientos de la corteza terrestre. A esta categoría pertenecen sismos, </w:t>
            </w:r>
            <w:r>
              <w:rPr>
                <w:rFonts w:ascii="Arial Narrow" w:hAnsi="Arial Narrow"/>
                <w:sz w:val="20"/>
                <w:szCs w:val="24"/>
              </w:rPr>
              <w:t>e</w:t>
            </w:r>
            <w:r w:rsidRPr="004A4C78">
              <w:rPr>
                <w:rFonts w:ascii="Arial Narrow" w:hAnsi="Arial Narrow"/>
                <w:sz w:val="20"/>
                <w:szCs w:val="24"/>
              </w:rPr>
              <w:t>rupciones volcánicas, tsunamis, la inestabilidad de laderas</w:t>
            </w:r>
            <w:r>
              <w:rPr>
                <w:rFonts w:ascii="Arial Narrow" w:hAnsi="Arial Narrow"/>
                <w:sz w:val="20"/>
                <w:szCs w:val="24"/>
              </w:rPr>
              <w:t xml:space="preserve"> natural</w:t>
            </w:r>
            <w:r w:rsidRPr="004A4C78">
              <w:rPr>
                <w:rFonts w:ascii="Arial Narrow" w:hAnsi="Arial Narrow"/>
                <w:sz w:val="20"/>
                <w:szCs w:val="24"/>
              </w:rPr>
              <w:t>, los flujos, los caídos o derrumbes naturales, hundimientos, la s</w:t>
            </w:r>
            <w:r>
              <w:rPr>
                <w:rFonts w:ascii="Arial Narrow" w:hAnsi="Arial Narrow"/>
                <w:sz w:val="20"/>
                <w:szCs w:val="24"/>
              </w:rPr>
              <w:t>ubsidencia y los agrietamientos</w:t>
            </w:r>
            <w:r w:rsidR="00F23169">
              <w:rPr>
                <w:rFonts w:ascii="Arial Narrow" w:hAnsi="Arial Narrow"/>
                <w:sz w:val="20"/>
                <w:szCs w:val="24"/>
              </w:rPr>
              <w:t>.</w:t>
            </w:r>
          </w:p>
        </w:tc>
      </w:tr>
      <w:tr w:rsidR="001A3938" w:rsidTr="00E40D10">
        <w:trPr>
          <w:trHeight w:val="1408"/>
          <w:jc w:val="center"/>
        </w:trPr>
        <w:tc>
          <w:tcPr>
            <w:tcW w:w="2405" w:type="dxa"/>
            <w:vAlign w:val="center"/>
          </w:tcPr>
          <w:p w:rsidR="001A3938" w:rsidRPr="001A3938" w:rsidRDefault="001A3938" w:rsidP="00F23169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proofErr w:type="spellStart"/>
            <w:r w:rsidRPr="004A4C78">
              <w:rPr>
                <w:rFonts w:ascii="Arial Narrow" w:hAnsi="Arial Narrow"/>
                <w:b/>
                <w:sz w:val="24"/>
                <w:szCs w:val="24"/>
              </w:rPr>
              <w:t>Hidrometeorológico</w:t>
            </w:r>
            <w:proofErr w:type="spellEnd"/>
          </w:p>
        </w:tc>
        <w:tc>
          <w:tcPr>
            <w:tcW w:w="5714" w:type="dxa"/>
            <w:vAlign w:val="center"/>
          </w:tcPr>
          <w:p w:rsidR="001A3938" w:rsidRDefault="001A3938" w:rsidP="00E40D10">
            <w:pPr>
              <w:jc w:val="both"/>
            </w:pPr>
            <w:r w:rsidRPr="004A4C78">
              <w:rPr>
                <w:rFonts w:ascii="Arial Narrow" w:hAnsi="Arial Narrow"/>
                <w:sz w:val="20"/>
                <w:szCs w:val="24"/>
              </w:rPr>
              <w:t>Agente perturbador de origen natural que se genera por la acción de los agentes atmosféricos, tales como: ciclones tropicales, lluvias extremas, inundaciones pluviales, fluviales, costeras y lacustres; tormentas de nieve, granizo, polvo y electricidad; heladas; sequías; ondas cálidas y gélidas; y tornados</w:t>
            </w:r>
            <w:r w:rsidR="00F23169">
              <w:rPr>
                <w:rFonts w:ascii="Arial Narrow" w:hAnsi="Arial Narrow"/>
                <w:sz w:val="20"/>
                <w:szCs w:val="24"/>
              </w:rPr>
              <w:t>.</w:t>
            </w:r>
          </w:p>
        </w:tc>
      </w:tr>
      <w:tr w:rsidR="00F23169" w:rsidTr="00E40D10">
        <w:trPr>
          <w:trHeight w:val="1401"/>
          <w:jc w:val="center"/>
        </w:trPr>
        <w:tc>
          <w:tcPr>
            <w:tcW w:w="2405" w:type="dxa"/>
            <w:vAlign w:val="center"/>
          </w:tcPr>
          <w:p w:rsidR="00F23169" w:rsidRPr="001A3938" w:rsidRDefault="00F23169" w:rsidP="00F23169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4A4C78">
              <w:rPr>
                <w:rFonts w:ascii="Arial Narrow" w:hAnsi="Arial Narrow"/>
                <w:b/>
                <w:sz w:val="24"/>
                <w:szCs w:val="24"/>
              </w:rPr>
              <w:t>Químico-Tecnológico</w:t>
            </w:r>
          </w:p>
        </w:tc>
        <w:tc>
          <w:tcPr>
            <w:tcW w:w="5714" w:type="dxa"/>
            <w:vAlign w:val="center"/>
          </w:tcPr>
          <w:p w:rsidR="00F23169" w:rsidRPr="004A4C78" w:rsidRDefault="00F23169" w:rsidP="00E40D10">
            <w:pPr>
              <w:jc w:val="both"/>
              <w:rPr>
                <w:rFonts w:ascii="Arial Narrow" w:hAnsi="Arial Narrow"/>
                <w:sz w:val="20"/>
                <w:szCs w:val="24"/>
              </w:rPr>
            </w:pPr>
            <w:r w:rsidRPr="004A4C78">
              <w:rPr>
                <w:rFonts w:ascii="Arial Narrow" w:hAnsi="Arial Narrow"/>
                <w:sz w:val="20"/>
                <w:szCs w:val="24"/>
              </w:rPr>
              <w:t xml:space="preserve">Agente perturbador que puede ser de origen natural o antropogénico, que se genera por la acción violenta de diferentes sustancias derivadas de su interacción molecular o nuclear. Comprende fenómenos destructivos tales como: incendios de todo tipo, explosiones, fugas </w:t>
            </w:r>
            <w:r>
              <w:rPr>
                <w:rFonts w:ascii="Arial Narrow" w:hAnsi="Arial Narrow"/>
                <w:sz w:val="20"/>
                <w:szCs w:val="24"/>
              </w:rPr>
              <w:t>tóxicas, radiaciones y derrames.</w:t>
            </w:r>
          </w:p>
        </w:tc>
      </w:tr>
      <w:tr w:rsidR="00F23169" w:rsidTr="00E40D10">
        <w:trPr>
          <w:trHeight w:val="1640"/>
          <w:jc w:val="center"/>
        </w:trPr>
        <w:tc>
          <w:tcPr>
            <w:tcW w:w="2405" w:type="dxa"/>
            <w:vAlign w:val="center"/>
          </w:tcPr>
          <w:p w:rsidR="00F23169" w:rsidRPr="001A3938" w:rsidRDefault="00F23169" w:rsidP="00F23169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4A4C78">
              <w:rPr>
                <w:rFonts w:ascii="Arial Narrow" w:hAnsi="Arial Narrow"/>
                <w:b/>
                <w:sz w:val="24"/>
                <w:szCs w:val="24"/>
              </w:rPr>
              <w:t>Sanitario-Ecológico</w:t>
            </w:r>
          </w:p>
        </w:tc>
        <w:tc>
          <w:tcPr>
            <w:tcW w:w="5714" w:type="dxa"/>
            <w:vAlign w:val="center"/>
          </w:tcPr>
          <w:p w:rsidR="00F23169" w:rsidRDefault="00F23169" w:rsidP="00E40D10">
            <w:pPr>
              <w:jc w:val="both"/>
            </w:pPr>
            <w:r w:rsidRPr="004A4C78">
              <w:rPr>
                <w:rFonts w:ascii="Arial Narrow" w:hAnsi="Arial Narrow"/>
                <w:sz w:val="20"/>
                <w:szCs w:val="24"/>
              </w:rPr>
              <w:t>Agente perturbador que puede ser de origen natural o antropogénico, que se genera por la acción patógena de agentes biológicos que afectan a la población, a los animales y a las cosechas, causando su muerte o la alteración de su salud. Las epidemias o plagas constituyen un desastre sanitario en el sentido estricto del término. En esta clasificación también se ubica la contaminación del aire, agua, suelo y alimentos</w:t>
            </w:r>
            <w:r>
              <w:rPr>
                <w:rFonts w:ascii="Arial Narrow" w:hAnsi="Arial Narrow"/>
                <w:sz w:val="20"/>
                <w:szCs w:val="24"/>
              </w:rPr>
              <w:t>.</w:t>
            </w:r>
          </w:p>
        </w:tc>
      </w:tr>
      <w:tr w:rsidR="00F23169" w:rsidTr="00E40D10">
        <w:trPr>
          <w:trHeight w:val="1847"/>
          <w:jc w:val="center"/>
        </w:trPr>
        <w:tc>
          <w:tcPr>
            <w:tcW w:w="2405" w:type="dxa"/>
            <w:vAlign w:val="center"/>
          </w:tcPr>
          <w:p w:rsidR="00F23169" w:rsidRPr="001A3938" w:rsidRDefault="00F23169" w:rsidP="00F23169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4A4C78">
              <w:rPr>
                <w:rFonts w:ascii="Arial Narrow" w:hAnsi="Arial Narrow"/>
                <w:b/>
                <w:sz w:val="24"/>
                <w:szCs w:val="24"/>
              </w:rPr>
              <w:t>Socio-Org</w:t>
            </w:r>
            <w:bookmarkStart w:id="0" w:name="_GoBack"/>
            <w:bookmarkEnd w:id="0"/>
            <w:r w:rsidRPr="004A4C78">
              <w:rPr>
                <w:rFonts w:ascii="Arial Narrow" w:hAnsi="Arial Narrow"/>
                <w:b/>
                <w:sz w:val="24"/>
                <w:szCs w:val="24"/>
              </w:rPr>
              <w:t>anizativo</w:t>
            </w:r>
          </w:p>
        </w:tc>
        <w:tc>
          <w:tcPr>
            <w:tcW w:w="5714" w:type="dxa"/>
            <w:vAlign w:val="center"/>
          </w:tcPr>
          <w:p w:rsidR="00F23169" w:rsidRDefault="00F23169" w:rsidP="00E40D10">
            <w:pPr>
              <w:jc w:val="both"/>
            </w:pPr>
            <w:r w:rsidRPr="004A4C78">
              <w:rPr>
                <w:rFonts w:ascii="Arial Narrow" w:hAnsi="Arial Narrow"/>
                <w:sz w:val="20"/>
                <w:szCs w:val="24"/>
              </w:rPr>
              <w:t>Agente perturbador de origen antropogénico que se genera con motivo de errores humanos o por acciones premeditadas, que se dan en el marco de grandes concentraciones o movimientos masivos de población, tales como: demostraciones de inconformidad social, concentración masiva de población, terrorismo, sabotaje, vandalismo, accidentes aéreos, marítimos o terrestres, e interrupción o afectación de los servicios básicos o de infraestructura estratégica</w:t>
            </w:r>
            <w:r>
              <w:rPr>
                <w:rFonts w:ascii="Arial Narrow" w:hAnsi="Arial Narrow"/>
                <w:sz w:val="20"/>
                <w:szCs w:val="24"/>
              </w:rPr>
              <w:t>.</w:t>
            </w:r>
          </w:p>
        </w:tc>
      </w:tr>
      <w:tr w:rsidR="00F23169" w:rsidTr="00E40D10">
        <w:trPr>
          <w:trHeight w:val="1533"/>
          <w:jc w:val="center"/>
        </w:trPr>
        <w:tc>
          <w:tcPr>
            <w:tcW w:w="2405" w:type="dxa"/>
            <w:vAlign w:val="center"/>
          </w:tcPr>
          <w:p w:rsidR="00F23169" w:rsidRPr="001A3938" w:rsidRDefault="00F23169" w:rsidP="00F23169">
            <w:pPr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4A4C78">
              <w:rPr>
                <w:rFonts w:ascii="Arial Narrow" w:hAnsi="Arial Narrow"/>
                <w:b/>
                <w:sz w:val="24"/>
                <w:szCs w:val="24"/>
              </w:rPr>
              <w:t>Astronómico</w:t>
            </w:r>
          </w:p>
        </w:tc>
        <w:tc>
          <w:tcPr>
            <w:tcW w:w="5714" w:type="dxa"/>
            <w:vAlign w:val="center"/>
          </w:tcPr>
          <w:p w:rsidR="00F23169" w:rsidRPr="004A4C78" w:rsidRDefault="00E40D10" w:rsidP="00E40D10">
            <w:pPr>
              <w:jc w:val="both"/>
              <w:rPr>
                <w:rFonts w:ascii="Arial Narrow" w:hAnsi="Arial Narrow"/>
                <w:sz w:val="20"/>
                <w:szCs w:val="24"/>
              </w:rPr>
            </w:pPr>
            <w:r>
              <w:rPr>
                <w:rFonts w:ascii="Arial Narrow" w:hAnsi="Arial Narrow"/>
                <w:sz w:val="20"/>
                <w:szCs w:val="24"/>
              </w:rPr>
              <w:t xml:space="preserve">Eventos y/o  procesos </w:t>
            </w:r>
            <w:r w:rsidR="00F23169" w:rsidRPr="004A4C78">
              <w:rPr>
                <w:rFonts w:ascii="Arial Narrow" w:hAnsi="Arial Narrow"/>
                <w:sz w:val="20"/>
                <w:szCs w:val="24"/>
              </w:rPr>
              <w:t>a los que están sometidos los objetos del espacio exterior incluidos estrellas, planetas, cometas y meteoros. Algunos de estos fenómenos interactúan con la tierra, ocasionándole situaciones que generan perturbaciones que pueden ser destructivas tanto en la atmósfera como en</w:t>
            </w:r>
            <w:r>
              <w:rPr>
                <w:rFonts w:ascii="Arial Narrow" w:hAnsi="Arial Narrow"/>
                <w:sz w:val="20"/>
                <w:szCs w:val="24"/>
              </w:rPr>
              <w:t xml:space="preserve"> la superficie terrestre;  </w:t>
            </w:r>
            <w:r w:rsidR="00F23169" w:rsidRPr="004A4C78">
              <w:rPr>
                <w:rFonts w:ascii="Arial Narrow" w:hAnsi="Arial Narrow"/>
                <w:sz w:val="20"/>
                <w:szCs w:val="24"/>
              </w:rPr>
              <w:t>entre ellas se cuentan tormentas magnéticas y el impacto de meteoritos.</w:t>
            </w:r>
          </w:p>
        </w:tc>
      </w:tr>
    </w:tbl>
    <w:p w:rsidR="00D86A84" w:rsidRDefault="00D86A84"/>
    <w:sectPr w:rsidR="00D86A84" w:rsidSect="000E6C46">
      <w:headerReference w:type="default" r:id="rId6"/>
      <w:footerReference w:type="default" r:id="rId7"/>
      <w:pgSz w:w="12240" w:h="15840" w:code="1"/>
      <w:pgMar w:top="1440" w:right="720" w:bottom="720" w:left="720" w:header="288" w:footer="2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72C2" w:rsidRDefault="00DD72C2" w:rsidP="00F23169">
      <w:pPr>
        <w:spacing w:after="0" w:line="240" w:lineRule="auto"/>
      </w:pPr>
      <w:r>
        <w:separator/>
      </w:r>
    </w:p>
  </w:endnote>
  <w:endnote w:type="continuationSeparator" w:id="0">
    <w:p w:rsidR="00DD72C2" w:rsidRDefault="00DD72C2" w:rsidP="00F231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6C46" w:rsidRPr="000E6C46" w:rsidRDefault="000E6C46">
    <w:pPr>
      <w:pStyle w:val="Piedepgina"/>
      <w:rPr>
        <w:rFonts w:ascii="Arial" w:hAnsi="Arial" w:cs="Arial"/>
        <w:b/>
        <w:sz w:val="18"/>
      </w:rPr>
    </w:pPr>
    <w:r w:rsidRPr="000E6C46">
      <w:rPr>
        <w:rFonts w:ascii="Arial" w:hAnsi="Arial" w:cs="Arial"/>
        <w:b/>
        <w:sz w:val="18"/>
      </w:rPr>
      <w:ptab w:relativeTo="margin" w:alignment="center" w:leader="none"/>
    </w:r>
    <w:r w:rsidRPr="000E6C46">
      <w:rPr>
        <w:rFonts w:ascii="Arial" w:hAnsi="Arial" w:cs="Arial"/>
        <w:b/>
        <w:sz w:val="18"/>
      </w:rPr>
      <w:ptab w:relativeTo="margin" w:alignment="right" w:leader="none"/>
    </w:r>
    <w:r w:rsidRPr="000E6C46">
      <w:rPr>
        <w:rFonts w:ascii="Arial" w:hAnsi="Arial" w:cs="Arial"/>
        <w:b/>
        <w:sz w:val="18"/>
      </w:rPr>
      <w:t>5.2 Tabla de Fenómenos Pertubadores_V002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72C2" w:rsidRDefault="00DD72C2" w:rsidP="00F23169">
      <w:pPr>
        <w:spacing w:after="0" w:line="240" w:lineRule="auto"/>
      </w:pPr>
      <w:r>
        <w:separator/>
      </w:r>
    </w:p>
  </w:footnote>
  <w:footnote w:type="continuationSeparator" w:id="0">
    <w:p w:rsidR="00DD72C2" w:rsidRDefault="00DD72C2" w:rsidP="00F231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0D10" w:rsidRDefault="00E40D10" w:rsidP="00E40D10">
    <w:pPr>
      <w:pStyle w:val="Encabezado"/>
      <w:jc w:val="center"/>
      <w:rPr>
        <w:rFonts w:ascii="Arial Narrow" w:hAnsi="Arial Narrow"/>
        <w:lang w:val="en-US"/>
      </w:rPr>
    </w:pPr>
  </w:p>
  <w:p w:rsidR="00E40D10" w:rsidRPr="00E40D10" w:rsidRDefault="00E40D10" w:rsidP="00E40D10">
    <w:pPr>
      <w:pStyle w:val="Encabezado"/>
      <w:jc w:val="center"/>
      <w:rPr>
        <w:rFonts w:ascii="Arial Narrow" w:hAnsi="Arial Narrow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6A84"/>
    <w:rsid w:val="000619CE"/>
    <w:rsid w:val="000E6C46"/>
    <w:rsid w:val="001A3938"/>
    <w:rsid w:val="0028591F"/>
    <w:rsid w:val="00322363"/>
    <w:rsid w:val="003F7EC6"/>
    <w:rsid w:val="00465E4C"/>
    <w:rsid w:val="004A4C78"/>
    <w:rsid w:val="004F77BC"/>
    <w:rsid w:val="0056204A"/>
    <w:rsid w:val="005C56BD"/>
    <w:rsid w:val="006D17B6"/>
    <w:rsid w:val="00726A3B"/>
    <w:rsid w:val="00741EC3"/>
    <w:rsid w:val="009441EC"/>
    <w:rsid w:val="009E7371"/>
    <w:rsid w:val="00AB33C3"/>
    <w:rsid w:val="00B96E96"/>
    <w:rsid w:val="00D771B4"/>
    <w:rsid w:val="00D86A84"/>
    <w:rsid w:val="00DB2647"/>
    <w:rsid w:val="00DC430F"/>
    <w:rsid w:val="00DD72C2"/>
    <w:rsid w:val="00E40D10"/>
    <w:rsid w:val="00F2316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EEFB02"/>
  <w15:docId w15:val="{C4B4E3D7-173E-4624-A716-304ACE4D8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236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4A4C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2316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23169"/>
  </w:style>
  <w:style w:type="paragraph" w:styleId="Piedepgina">
    <w:name w:val="footer"/>
    <w:basedOn w:val="Normal"/>
    <w:link w:val="PiedepginaCar"/>
    <w:uiPriority w:val="99"/>
    <w:unhideWhenUsed/>
    <w:rsid w:val="00F2316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23169"/>
  </w:style>
  <w:style w:type="paragraph" w:styleId="Textodeglobo">
    <w:name w:val="Balloon Text"/>
    <w:basedOn w:val="Normal"/>
    <w:link w:val="TextodegloboCar"/>
    <w:uiPriority w:val="99"/>
    <w:semiHidden/>
    <w:unhideWhenUsed/>
    <w:rsid w:val="005620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620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400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 DEPC</dc:creator>
  <cp:keywords/>
  <dc:description/>
  <cp:lastModifiedBy>IT Depc</cp:lastModifiedBy>
  <cp:revision>3</cp:revision>
  <cp:lastPrinted>2017-10-04T20:16:00Z</cp:lastPrinted>
  <dcterms:created xsi:type="dcterms:W3CDTF">2020-09-04T20:36:00Z</dcterms:created>
  <dcterms:modified xsi:type="dcterms:W3CDTF">2020-12-10T02:46:00Z</dcterms:modified>
</cp:coreProperties>
</file>